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E85B63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E85B63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09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</w:t>
            </w:r>
            <w:r w:rsidR="00665AEB">
              <w:rPr>
                <w:sz w:val="27"/>
                <w:szCs w:val="27"/>
              </w:rPr>
              <w:t xml:space="preserve">20.01.2020 № 05 </w:t>
            </w:r>
            <w:r>
              <w:rPr>
                <w:sz w:val="27"/>
                <w:szCs w:val="27"/>
              </w:rPr>
              <w:t>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11694" w:rsidRDefault="004F63A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665AEB" w:rsidRPr="00665AEB">
              <w:rPr>
                <w:sz w:val="27"/>
                <w:szCs w:val="27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</w:t>
      </w:r>
      <w:r w:rsidRPr="000E652F">
        <w:rPr>
          <w:color w:val="000000"/>
          <w:sz w:val="28"/>
          <w:szCs w:val="28"/>
        </w:rPr>
        <w:t>Об утверждении реестра муниципальных услуг</w:t>
      </w:r>
      <w:r>
        <w:rPr>
          <w:color w:val="000000"/>
          <w:sz w:val="28"/>
          <w:szCs w:val="28"/>
        </w:rPr>
        <w:t>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65AEB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3381E"/>
    <w:rsid w:val="00665AEB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85B63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2260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2026-01-26T12:30:00Z</dcterms:created>
  <dcterms:modified xsi:type="dcterms:W3CDTF">2026-01-26T12:30:00Z</dcterms:modified>
</cp:coreProperties>
</file>