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09" w:leader="none"/>
        </w:tabs>
        <w:jc w:val="center"/>
        <w:rPr>
          <w:b/>
          <w:sz w:val="24"/>
          <w:szCs w:val="24"/>
        </w:rPr>
      </w:pPr>
      <w:r>
        <w:rPr>
          <w:sz w:val="20"/>
          <w:szCs w:val="24"/>
        </w:rPr>
        <w:drawing>
          <wp:inline distT="0" distB="0" distL="0" distR="0">
            <wp:extent cx="575945" cy="72072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3" t="-50" r="-63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9"/>
          <w:tab w:val="center" w:pos="4677" w:leader="none"/>
          <w:tab w:val="right" w:pos="9355" w:leader="none"/>
        </w:tabs>
        <w:ind w:left="-142" w:right="-285"/>
        <w:jc w:val="center"/>
        <w:rPr>
          <w:spacing w:val="20"/>
          <w:szCs w:val="28"/>
        </w:rPr>
      </w:pPr>
      <w:r>
        <w:rPr>
          <w:spacing w:val="20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right" w:pos="9355" w:leader="none"/>
        </w:tabs>
        <w:ind w:left="-142" w:right="-285"/>
        <w:jc w:val="center"/>
        <w:rPr>
          <w:spacing w:val="20"/>
          <w:szCs w:val="28"/>
        </w:rPr>
      </w:pPr>
      <w:r>
        <w:rPr>
          <w:spacing w:val="20"/>
          <w:szCs w:val="28"/>
        </w:rPr>
        <w:t>РОСТОВСКАЯ ОБЛАСТЬ</w:t>
      </w:r>
    </w:p>
    <w:p>
      <w:pPr>
        <w:pStyle w:val="Normal"/>
        <w:tabs>
          <w:tab w:val="clear" w:pos="709"/>
          <w:tab w:val="left" w:pos="708" w:leader="none"/>
          <w:tab w:val="center" w:pos="4677" w:leader="none"/>
          <w:tab w:val="right" w:pos="9355" w:leader="none"/>
        </w:tabs>
        <w:ind w:hanging="142" w:left="-142" w:right="-285"/>
        <w:jc w:val="center"/>
        <w:rPr>
          <w:spacing w:val="20"/>
          <w:szCs w:val="28"/>
        </w:rPr>
      </w:pPr>
      <w:r>
        <w:rPr>
          <w:spacing w:val="20"/>
          <w:szCs w:val="28"/>
        </w:rPr>
        <w:t xml:space="preserve">МУНИЦИПАЛЬНОЕ ОБРАЗОВАНИЕ </w:t>
      </w:r>
    </w:p>
    <w:p>
      <w:pPr>
        <w:pStyle w:val="Normal"/>
        <w:tabs>
          <w:tab w:val="clear" w:pos="709"/>
          <w:tab w:val="left" w:pos="708" w:leader="none"/>
          <w:tab w:val="center" w:pos="4677" w:leader="none"/>
          <w:tab w:val="right" w:pos="9355" w:leader="none"/>
        </w:tabs>
        <w:ind w:hanging="142" w:left="-142" w:right="-285"/>
        <w:jc w:val="center"/>
        <w:rPr>
          <w:spacing w:val="20"/>
          <w:szCs w:val="28"/>
        </w:rPr>
      </w:pPr>
      <w:r>
        <w:rPr>
          <w:spacing w:val="20"/>
          <w:szCs w:val="28"/>
        </w:rPr>
        <w:t xml:space="preserve">«КРАСНОДОНЕЦКОЕ СЕЛЬСКОЕ ПОСЕЛЕНИЕ» </w:t>
      </w:r>
    </w:p>
    <w:p>
      <w:pPr>
        <w:pStyle w:val="Normal"/>
        <w:tabs>
          <w:tab w:val="clear" w:pos="709"/>
          <w:tab w:val="left" w:pos="708" w:leader="none"/>
          <w:tab w:val="center" w:pos="4677" w:leader="none"/>
          <w:tab w:val="right" w:pos="9355" w:leader="none"/>
        </w:tabs>
        <w:ind w:hanging="142" w:left="-142" w:right="-285"/>
        <w:jc w:val="center"/>
        <w:rPr>
          <w:spacing w:val="20"/>
          <w:szCs w:val="28"/>
        </w:rPr>
      </w:pPr>
      <w:r>
        <w:rPr>
          <w:spacing w:val="20"/>
          <w:szCs w:val="28"/>
        </w:rPr>
        <w:t xml:space="preserve">АДМИНИСТРАЦИЯ КРАСНОДОНЕЦКОГО СЕЛЬСКОГО ПОСЕЛЕНИЯ </w:t>
      </w:r>
    </w:p>
    <w:p>
      <w:pPr>
        <w:pStyle w:val="Normal"/>
        <w:keepNext w:val="true"/>
        <w:numPr>
          <w:ilvl w:val="0"/>
          <w:numId w:val="0"/>
        </w:numPr>
        <w:tabs>
          <w:tab w:val="left" w:pos="709" w:leader="none"/>
        </w:tabs>
        <w:jc w:val="center"/>
        <w:outlineLvl w:val="0"/>
        <w:rPr>
          <w:spacing w:val="20"/>
          <w:szCs w:val="28"/>
        </w:rPr>
      </w:pPr>
      <w:r>
        <w:rPr>
          <w:spacing w:val="20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left" w:pos="709" w:leader="none"/>
        </w:tabs>
        <w:jc w:val="center"/>
        <w:outlineLvl w:val="0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ПОСТАНОВЛЕНИЕ</w:t>
      </w:r>
    </w:p>
    <w:p>
      <w:pPr>
        <w:pStyle w:val="Normal"/>
        <w:keepNext w:val="true"/>
        <w:numPr>
          <w:ilvl w:val="0"/>
          <w:numId w:val="0"/>
        </w:numPr>
        <w:tabs>
          <w:tab w:val="left" w:pos="709" w:leader="none"/>
        </w:tabs>
        <w:jc w:val="center"/>
        <w:outlineLvl w:val="0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left" w:pos="709" w:leader="none"/>
          <w:tab w:val="left" w:pos="4320" w:leader="none"/>
          <w:tab w:val="left" w:pos="7380" w:leader="none"/>
        </w:tabs>
        <w:rPr>
          <w:szCs w:val="28"/>
        </w:rPr>
      </w:pPr>
      <w:bookmarkStart w:id="0" w:name="Дата"/>
      <w:bookmarkEnd w:id="0"/>
      <w:r>
        <w:rPr>
          <w:szCs w:val="28"/>
        </w:rPr>
        <w:t xml:space="preserve">  </w:t>
      </w:r>
      <w:r>
        <w:rPr>
          <w:szCs w:val="28"/>
        </w:rPr>
        <w:t xml:space="preserve">14 июля 2025 года                  </w:t>
      </w:r>
      <w:bookmarkStart w:id="1" w:name="Номер"/>
      <w:bookmarkEnd w:id="1"/>
      <w:r>
        <w:rPr>
          <w:szCs w:val="28"/>
        </w:rPr>
        <w:t xml:space="preserve">           № 60                          ст. Краснодонецкая</w:t>
      </w:r>
    </w:p>
    <w:p>
      <w:pPr>
        <w:pStyle w:val="Header"/>
        <w:ind w:left="142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62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4"/>
      </w:tblGrid>
      <w:tr>
        <w:trPr>
          <w:trHeight w:val="850" w:hRule="atLeast"/>
        </w:trPr>
        <w:tc>
          <w:tcPr>
            <w:tcW w:w="6204" w:type="dxa"/>
            <w:tcBorders/>
          </w:tcPr>
          <w:p>
            <w:pPr>
              <w:pStyle w:val="Header"/>
              <w:tabs>
                <w:tab w:val="clear" w:pos="4536"/>
                <w:tab w:val="right" w:pos="9072" w:leader="none"/>
              </w:tabs>
              <w:rPr/>
            </w:pP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Об отчёте об исполнении бюджета </w:t>
            </w:r>
          </w:p>
          <w:p>
            <w:pPr>
              <w:pStyle w:val="Header"/>
              <w:tabs>
                <w:tab w:val="clear" w:pos="4536"/>
                <w:tab w:val="right" w:pos="9072" w:leader="none"/>
              </w:tabs>
              <w:rPr>
                <w:szCs w:val="28"/>
              </w:rPr>
            </w:pPr>
            <w:r>
              <w:rPr>
                <w:szCs w:val="28"/>
              </w:rPr>
              <w:t>Краснодонецкого сельского поселения</w:t>
            </w:r>
          </w:p>
          <w:p>
            <w:pPr>
              <w:pStyle w:val="Header"/>
              <w:tabs>
                <w:tab w:val="clear" w:pos="4536"/>
                <w:tab w:val="right" w:pos="9072" w:leader="none"/>
              </w:tabs>
              <w:rPr/>
            </w:pPr>
            <w:r>
              <w:rPr>
                <w:szCs w:val="28"/>
              </w:rPr>
              <w:t>Белокалитвинского района за 1 полугодие</w:t>
            </w:r>
          </w:p>
          <w:p>
            <w:pPr>
              <w:pStyle w:val="Header"/>
              <w:tabs>
                <w:tab w:val="clear" w:pos="4536"/>
                <w:tab w:val="right" w:pos="9072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2025 года</w:t>
            </w:r>
          </w:p>
        </w:tc>
      </w:tr>
    </w:tbl>
    <w:p>
      <w:pPr>
        <w:pStyle w:val="Header"/>
        <w:tabs>
          <w:tab w:val="clear" w:pos="4536"/>
          <w:tab w:val="clear" w:pos="9072"/>
        </w:tabs>
        <w:ind w:firstLine="709" w:right="0"/>
        <w:jc w:val="both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Header"/>
        <w:tabs>
          <w:tab w:val="clear" w:pos="4536"/>
          <w:tab w:val="clear" w:pos="9072"/>
        </w:tabs>
        <w:ind w:firstLine="709" w:right="0"/>
        <w:jc w:val="both"/>
        <w:rPr/>
      </w:pPr>
      <w:r>
        <w:rPr>
          <w:color w:val="000000"/>
          <w:szCs w:val="28"/>
        </w:rPr>
        <w:t>В соответствии со статьей 264.2 Бюджетного кодекса Российской Федерации, статьей 33 Положения о бюджетном процессе в Краснодонецком сельском поселении, утвержденного решением Собрания депутатов Краснодонецкого сельского поселения от 31.01.2018 № 44 «Об утверждении Положения о бюджетном процессе в Краснодонецком сельском поселении»</w:t>
      </w:r>
      <w:r>
        <w:rPr>
          <w:szCs w:val="28"/>
        </w:rPr>
        <w:t xml:space="preserve">,  </w:t>
      </w:r>
    </w:p>
    <w:p>
      <w:pPr>
        <w:pStyle w:val="Header"/>
        <w:tabs>
          <w:tab w:val="clear" w:pos="4536"/>
          <w:tab w:val="clear" w:pos="9072"/>
        </w:tabs>
        <w:jc w:val="both"/>
        <w:rPr>
          <w:szCs w:val="28"/>
        </w:rPr>
      </w:pPr>
      <w:r>
        <w:rPr>
          <w:szCs w:val="28"/>
        </w:rPr>
      </w:r>
    </w:p>
    <w:p>
      <w:pPr>
        <w:pStyle w:val="Header"/>
        <w:jc w:val="center"/>
        <w:rPr>
          <w:b/>
          <w:sz w:val="24"/>
          <w:szCs w:val="24"/>
        </w:rPr>
      </w:pPr>
      <w:r>
        <w:rPr>
          <w:szCs w:val="28"/>
        </w:rPr>
        <w:t>ПОСТАНОВЛЯЮ:</w:t>
      </w:r>
    </w:p>
    <w:p>
      <w:pPr>
        <w:pStyle w:val="Normal"/>
        <w:shd w:fill="FFFFFF" w:val="clear"/>
        <w:ind w:firstLine="709" w:right="0"/>
        <w:jc w:val="both"/>
        <w:rPr>
          <w:color w:val="000000"/>
          <w:szCs w:val="28"/>
        </w:rPr>
      </w:pPr>
      <w:r>
        <w:rPr>
          <w:szCs w:val="28"/>
        </w:rPr>
        <w:t xml:space="preserve">1. </w:t>
      </w:r>
      <w:r>
        <w:rPr>
          <w:color w:val="000000"/>
          <w:szCs w:val="28"/>
        </w:rPr>
        <w:t xml:space="preserve">Утвердить </w:t>
      </w:r>
      <w:r>
        <w:rPr>
          <w:szCs w:val="28"/>
        </w:rPr>
        <w:t>отчёт</w:t>
      </w:r>
      <w:r>
        <w:rPr>
          <w:color w:val="000000"/>
          <w:szCs w:val="28"/>
        </w:rPr>
        <w:t xml:space="preserve"> об исполнении бюджета Краснодонецкого сельского поселения Белокалитвинского района  за 1 полугодие 2025 года по доходам в сумме 8 990,5 тыс. рублей, по расходам в сумме 9 903,1 тыс. рублей с превышением  расходов над доходами ( дефицит местного бюджета) в сумме 912,6 тыс. рублей.</w:t>
      </w:r>
    </w:p>
    <w:p>
      <w:pPr>
        <w:pStyle w:val="Normal"/>
        <w:shd w:fill="FFFFFF" w:val="clear"/>
        <w:ind w:firstLine="709" w:right="0"/>
        <w:jc w:val="both"/>
        <w:rPr>
          <w:szCs w:val="28"/>
        </w:rPr>
      </w:pPr>
      <w:r>
        <w:rPr>
          <w:color w:val="000000"/>
          <w:szCs w:val="28"/>
        </w:rPr>
        <w:t>Определить, что держателем оригинала отчета об исполнении бюджета Краснодонецкого сельского поселения Белокалитвинского района за 1 полугодие 2025 года является Администрация Краснодонецкого сельского поселения.</w:t>
      </w:r>
    </w:p>
    <w:p>
      <w:pPr>
        <w:pStyle w:val="Normal"/>
        <w:shd w:fill="FFFFFF" w:val="clear"/>
        <w:ind w:firstLine="709" w:right="0"/>
        <w:jc w:val="both"/>
        <w:rPr/>
      </w:pPr>
      <w:r>
        <w:rPr>
          <w:szCs w:val="28"/>
        </w:rPr>
        <w:t xml:space="preserve">2. </w:t>
      </w:r>
      <w:r>
        <w:rPr>
          <w:color w:val="000000"/>
          <w:szCs w:val="28"/>
        </w:rPr>
        <w:t>В целях информирования населения поселения опубликовать сведения о ходе исполнения бюджета Краснодонецкого сельского поселения Белокалитвинского района за 1 полугодие 2025 года согласно приложению к настоящему постановлению.</w:t>
      </w:r>
    </w:p>
    <w:p>
      <w:pPr>
        <w:pStyle w:val="Normal"/>
        <w:shd w:fill="FFFFFF" w:val="clear"/>
        <w:ind w:firstLine="709" w:right="0"/>
        <w:jc w:val="both"/>
        <w:rPr>
          <w:szCs w:val="28"/>
        </w:rPr>
      </w:pPr>
      <w:r>
        <w:rPr>
          <w:color w:val="000000"/>
          <w:szCs w:val="28"/>
        </w:rPr>
        <w:t>3. Направить настоящее постановление и отчет об исполнении бюджета Краснодонецкого сельского поселения Белокалитвинского района за 1 полугодие 2025 года в Собрание депутатов Краснодонецкого сельского поселения.</w:t>
      </w:r>
    </w:p>
    <w:p>
      <w:pPr>
        <w:pStyle w:val="ConsPlusNormal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Cs w:val="28"/>
        </w:rPr>
        <w:t xml:space="preserve">. </w:t>
      </w:r>
      <w:r>
        <w:rPr>
          <w:sz w:val="28"/>
          <w:szCs w:val="28"/>
        </w:rPr>
        <w:t>Постановление вступает в силу со дня его официального опубликования.</w:t>
      </w:r>
    </w:p>
    <w:p>
      <w:pPr>
        <w:pStyle w:val="ConsPlusNormal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5.  Контроль за выполнением настоящего постановления оставляю за собой.</w:t>
      </w:r>
    </w:p>
    <w:p>
      <w:pPr>
        <w:pStyle w:val="Heading3"/>
        <w:spacing w:before="0" w:after="0"/>
        <w:ind w:hanging="0" w:left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Heading3"/>
        <w:spacing w:before="0" w:after="0"/>
        <w:ind w:hanging="0" w:left="0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>Глава Администрации</w:t>
      </w:r>
    </w:p>
    <w:p>
      <w:pPr>
        <w:pStyle w:val="Heading3"/>
        <w:spacing w:before="0" w:after="0"/>
        <w:ind w:hanging="0" w:left="0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>Краснодонецкого</w:t>
      </w:r>
    </w:p>
    <w:p>
      <w:pPr>
        <w:pStyle w:val="Normal"/>
        <w:shd w:fill="FFFFFF" w:val="clear"/>
        <w:spacing w:before="0" w:after="120"/>
        <w:rPr>
          <w:rFonts w:eastAsia="Lucida Sans Unicode" w:cs="Tahoma"/>
          <w:szCs w:val="28"/>
          <w:lang w:eastAsia="zxx" w:bidi="zxx"/>
        </w:rPr>
      </w:pPr>
      <w:r>
        <w:rPr>
          <w:szCs w:val="28"/>
        </w:rPr>
        <w:t>сельского поселения                                                                 В.И.Убийко.</w:t>
      </w:r>
    </w:p>
    <w:p>
      <w:pPr>
        <w:pStyle w:val="ConsNormal"/>
        <w:widowControl/>
        <w:ind w:firstLine="480" w:left="5400"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</w:t>
      </w:r>
    </w:p>
    <w:p>
      <w:pPr>
        <w:pStyle w:val="ConsNormal"/>
        <w:widowControl/>
        <w:ind w:firstLine="480" w:left="5400"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Постановлению Администрации</w:t>
      </w:r>
    </w:p>
    <w:p>
      <w:pPr>
        <w:pStyle w:val="ConsNormal"/>
        <w:widowControl/>
        <w:ind w:firstLine="480" w:left="5400"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Краснодонецкого сельского поселения</w:t>
      </w:r>
    </w:p>
    <w:p>
      <w:pPr>
        <w:pStyle w:val="ConsNormal"/>
        <w:widowControl/>
        <w:ind w:firstLine="480" w:left="5400"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от   14 июля  2025 года № 60   </w:t>
      </w:r>
    </w:p>
    <w:p>
      <w:pPr>
        <w:pStyle w:val="ConsNormal"/>
        <w:widowControl/>
        <w:ind w:hanging="0" w:left="5400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ubheader"/>
        <w:numPr>
          <w:ilvl w:val="0"/>
          <w:numId w:val="0"/>
        </w:numPr>
        <w:jc w:val="center"/>
        <w:outlineLvl w:val="0"/>
        <w:rPr/>
      </w:pPr>
      <w:r>
        <w:rPr>
          <w:rFonts w:cs="Times New Roman" w:ascii="Times New Roman" w:hAnsi="Times New Roman"/>
          <w:sz w:val="28"/>
          <w:szCs w:val="28"/>
        </w:rPr>
        <w:t>Сведения о ходе исполнения бюджета</w:t>
      </w:r>
      <w:r>
        <w:rPr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Краснодонецкого сельского поселения Белокалитвинского</w:t>
      </w:r>
      <w:r>
        <w:rPr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района за 1 полугодие 2025 года</w:t>
      </w:r>
    </w:p>
    <w:p>
      <w:pPr>
        <w:pStyle w:val="Normal"/>
        <w:spacing w:before="75" w:after="75"/>
        <w:ind w:firstLine="709" w:right="0"/>
        <w:jc w:val="both"/>
        <w:rPr>
          <w:color w:val="C0504D"/>
          <w:szCs w:val="28"/>
        </w:rPr>
      </w:pPr>
      <w:r>
        <w:rPr>
          <w:color w:val="000000"/>
          <w:szCs w:val="28"/>
        </w:rPr>
        <w:t xml:space="preserve">Исполнение бюджета Краснодонецкого сельского поселения Белокалитвинского района за 1 полугодие 2025 года составило по доходам в сумме 8 990,5 тыс. рублей или 41,2 процента к годовому плану и по расходам в сумме        9 903,1 тыс. рублей или 40,8 процента к годовому плану. Дефицит по итогам 1 полугодия  2025 года составил 912,6 тыс. рублей. </w:t>
      </w:r>
      <w:r>
        <w:rPr>
          <w:color w:val="C0504D"/>
          <w:szCs w:val="28"/>
        </w:rPr>
        <w:t xml:space="preserve">  </w:t>
      </w:r>
    </w:p>
    <w:p>
      <w:pPr>
        <w:pStyle w:val="Normal"/>
        <w:spacing w:before="75" w:after="75"/>
        <w:ind w:firstLine="709" w:right="0"/>
        <w:rPr/>
      </w:pPr>
      <w:r>
        <w:rPr>
          <w:color w:val="000000"/>
          <w:szCs w:val="28"/>
        </w:rPr>
        <w:t xml:space="preserve">Показатели местного бюджета Краснодонецкого сельского поселения Белокалитвинского района за 1 полугодие  2025 года прилагаются. </w:t>
      </w:r>
    </w:p>
    <w:p>
      <w:pPr>
        <w:pStyle w:val="Header"/>
        <w:tabs>
          <w:tab w:val="clear" w:pos="4536"/>
          <w:tab w:val="clear" w:pos="9072"/>
        </w:tabs>
        <w:ind w:firstLine="708" w:right="0"/>
        <w:jc w:val="both"/>
        <w:rPr/>
      </w:pPr>
      <w:r>
        <w:rPr>
          <w:color w:val="000000"/>
          <w:szCs w:val="28"/>
        </w:rPr>
        <w:t xml:space="preserve">Налоговые и неналоговые доходы бюджета исполнены в сумме </w:t>
      </w:r>
      <w:r>
        <w:rPr>
          <w:szCs w:val="28"/>
        </w:rPr>
        <w:t>2 216,5</w:t>
      </w:r>
      <w:r>
        <w:rPr>
          <w:color w:val="000000"/>
          <w:szCs w:val="28"/>
        </w:rPr>
        <w:t xml:space="preserve"> тыс. рублей или 39,1 процента к годовым плановым назначениям. </w:t>
      </w:r>
      <w:r>
        <w:rPr/>
        <w:t>Данный показатель ниже уровня прошлого года на 2 362,0  тыс. рублей.</w:t>
      </w:r>
    </w:p>
    <w:p>
      <w:pPr>
        <w:pStyle w:val="Normal"/>
        <w:jc w:val="both"/>
        <w:rPr/>
      </w:pPr>
      <w:r>
        <w:rPr>
          <w:color w:val="000000"/>
          <w:szCs w:val="28"/>
        </w:rPr>
        <w:t xml:space="preserve">         </w:t>
      </w:r>
      <w:r>
        <w:rPr>
          <w:color w:val="000000"/>
          <w:szCs w:val="28"/>
        </w:rPr>
        <w:t>Наибольший удельный вес в их структуре занимают: земельный налог - 1 602,4 тыс. рублей или 72,3 процента;</w:t>
      </w:r>
      <w:r>
        <w:rPr>
          <w:szCs w:val="28"/>
        </w:rPr>
        <w:t xml:space="preserve"> </w:t>
      </w:r>
      <w:r>
        <w:rPr>
          <w:color w:val="000000"/>
          <w:szCs w:val="28"/>
        </w:rPr>
        <w:t xml:space="preserve">налог на доходы физических лиц - 421,6 тыс. рублей или 19,0 процента; единый сельскохозяйственный  налог – 103,6 тыс. рублей  или 4,7 процента; </w:t>
      </w:r>
      <w:r>
        <w:rPr/>
        <w:t>налог на имущество физических лиц – 43,0 тыс. рублей или 1,9 процента;</w:t>
      </w:r>
      <w:r>
        <w:rPr>
          <w:color w:val="000000"/>
          <w:szCs w:val="28"/>
        </w:rPr>
        <w:t xml:space="preserve">  </w:t>
      </w:r>
      <w:r>
        <w:rPr/>
        <w:t>доходы, получаемые в виде арендной платы за земли -14,7 тыс. рублей или 0,7</w:t>
      </w:r>
      <w:r>
        <w:rPr>
          <w:color w:val="000000"/>
          <w:szCs w:val="28"/>
        </w:rPr>
        <w:t xml:space="preserve"> процента; прочие доходы от оказания платных услуг и компенсации затрат - 16,3</w:t>
      </w:r>
      <w:r>
        <w:rPr/>
        <w:t xml:space="preserve"> тыс. рублей или 0,7</w:t>
      </w:r>
      <w:r>
        <w:rPr>
          <w:color w:val="000000"/>
          <w:szCs w:val="28"/>
        </w:rPr>
        <w:t xml:space="preserve"> процента; прочие поступления от использования имущества -14,5 тыс. рублей или 0,7 процента</w:t>
      </w:r>
      <w:r>
        <w:rPr/>
        <w:t>.</w:t>
      </w:r>
      <w:r>
        <w:rPr>
          <w:color w:val="000000"/>
          <w:szCs w:val="28"/>
        </w:rPr>
        <w:t xml:space="preserve"> </w:t>
      </w:r>
    </w:p>
    <w:p>
      <w:pPr>
        <w:pStyle w:val="Normal"/>
        <w:spacing w:before="75" w:after="75"/>
        <w:ind w:firstLine="709" w:right="0"/>
        <w:jc w:val="both"/>
        <w:rPr/>
      </w:pPr>
      <w:r>
        <w:rPr>
          <w:color w:val="000000"/>
          <w:szCs w:val="28"/>
        </w:rPr>
        <w:t xml:space="preserve">Безвозмездные поступления за 1 полугодие 2025 года составили 6 774,0 тыс. рублей.  </w:t>
      </w:r>
    </w:p>
    <w:p>
      <w:pPr>
        <w:pStyle w:val="Normal"/>
        <w:spacing w:before="75" w:after="75"/>
        <w:ind w:firstLine="709" w:right="0"/>
        <w:jc w:val="both"/>
        <w:rPr/>
      </w:pPr>
      <w:r>
        <w:rPr>
          <w:szCs w:val="28"/>
        </w:rPr>
        <w:t xml:space="preserve">Основные направления  расходов местного бюджета: </w:t>
      </w:r>
    </w:p>
    <w:p>
      <w:pPr>
        <w:pStyle w:val="Normal"/>
        <w:numPr>
          <w:ilvl w:val="0"/>
          <w:numId w:val="2"/>
        </w:numPr>
        <w:ind w:firstLine="709" w:left="495" w:right="0"/>
        <w:jc w:val="both"/>
        <w:rPr>
          <w:color w:val="000000"/>
          <w:szCs w:val="28"/>
        </w:rPr>
      </w:pPr>
      <w:r>
        <w:rPr>
          <w:color w:val="000000"/>
          <w:szCs w:val="28"/>
        </w:rPr>
        <w:t>общегосударственные вопросы – 3 894,4 тыс. рублей;</w:t>
      </w:r>
    </w:p>
    <w:p>
      <w:pPr>
        <w:pStyle w:val="Normal"/>
        <w:numPr>
          <w:ilvl w:val="0"/>
          <w:numId w:val="2"/>
        </w:numPr>
        <w:ind w:firstLine="709" w:left="495" w:right="0"/>
        <w:jc w:val="both"/>
        <w:rPr>
          <w:color w:val="000000"/>
          <w:szCs w:val="28"/>
        </w:rPr>
      </w:pPr>
      <w:r>
        <w:rPr>
          <w:color w:val="000000"/>
          <w:szCs w:val="28"/>
        </w:rPr>
        <w:t>национальная оборона – 198,4 тыс. рублей;</w:t>
      </w:r>
    </w:p>
    <w:p>
      <w:pPr>
        <w:pStyle w:val="Normal"/>
        <w:numPr>
          <w:ilvl w:val="0"/>
          <w:numId w:val="2"/>
        </w:numPr>
        <w:ind w:firstLine="709" w:left="495" w:right="0"/>
        <w:jc w:val="both"/>
        <w:rPr>
          <w:color w:val="000000"/>
          <w:szCs w:val="28"/>
        </w:rPr>
      </w:pPr>
      <w:r>
        <w:rPr>
          <w:color w:val="000000"/>
          <w:szCs w:val="28"/>
        </w:rPr>
        <w:t>национальная безопасность и правоохранительная деятельность – 45,8 тыс. рублей;</w:t>
      </w:r>
    </w:p>
    <w:p>
      <w:pPr>
        <w:pStyle w:val="Normal"/>
        <w:numPr>
          <w:ilvl w:val="0"/>
          <w:numId w:val="2"/>
        </w:numPr>
        <w:ind w:firstLine="709" w:left="495" w:right="0"/>
        <w:jc w:val="both"/>
        <w:rPr>
          <w:color w:val="000000"/>
          <w:szCs w:val="28"/>
        </w:rPr>
      </w:pPr>
      <w:r>
        <w:rPr>
          <w:color w:val="000000"/>
          <w:szCs w:val="28"/>
        </w:rPr>
        <w:t>национальная экономика – 432,5 тыс. рублей;</w:t>
      </w:r>
    </w:p>
    <w:p>
      <w:pPr>
        <w:pStyle w:val="Normal"/>
        <w:numPr>
          <w:ilvl w:val="0"/>
          <w:numId w:val="2"/>
        </w:numPr>
        <w:ind w:firstLine="709" w:left="495" w:right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жилищно-коммунальное хозяйство – 824,6 тыс. рублей; </w:t>
      </w:r>
    </w:p>
    <w:p>
      <w:pPr>
        <w:pStyle w:val="Normal"/>
        <w:numPr>
          <w:ilvl w:val="0"/>
          <w:numId w:val="2"/>
        </w:numPr>
        <w:ind w:firstLine="709" w:left="495" w:right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образование – 0,0 тыс. рублей; </w:t>
      </w:r>
    </w:p>
    <w:p>
      <w:pPr>
        <w:pStyle w:val="Normal"/>
        <w:numPr>
          <w:ilvl w:val="0"/>
          <w:numId w:val="2"/>
        </w:numPr>
        <w:ind w:firstLine="709" w:left="495" w:right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культура, кинематография – 4323,6 тыс. рублей; </w:t>
      </w:r>
    </w:p>
    <w:p>
      <w:pPr>
        <w:pStyle w:val="Normal"/>
        <w:numPr>
          <w:ilvl w:val="0"/>
          <w:numId w:val="2"/>
        </w:numPr>
        <w:ind w:firstLine="709" w:left="495" w:right="0"/>
        <w:jc w:val="both"/>
        <w:rPr>
          <w:color w:val="000000"/>
          <w:szCs w:val="28"/>
        </w:rPr>
      </w:pPr>
      <w:r>
        <w:rPr>
          <w:color w:val="000000"/>
          <w:szCs w:val="28"/>
        </w:rPr>
        <w:t>социальная политика – 183,8 тыс. рублей;</w:t>
      </w:r>
    </w:p>
    <w:p>
      <w:pPr>
        <w:pStyle w:val="Normal"/>
        <w:numPr>
          <w:ilvl w:val="0"/>
          <w:numId w:val="2"/>
        </w:numPr>
        <w:ind w:firstLine="709" w:left="495" w:right="0"/>
        <w:jc w:val="both"/>
        <w:rPr>
          <w:color w:val="000000"/>
          <w:szCs w:val="28"/>
        </w:rPr>
      </w:pPr>
      <w:r>
        <w:rPr>
          <w:color w:val="000000"/>
          <w:szCs w:val="28"/>
        </w:rPr>
        <w:t>физическая культура и спорт - 0,0 тыс. рублей.</w:t>
      </w:r>
    </w:p>
    <w:p>
      <w:pPr>
        <w:pStyle w:val="Header"/>
        <w:tabs>
          <w:tab w:val="clear" w:pos="4536"/>
          <w:tab w:val="clear" w:pos="9072"/>
        </w:tabs>
        <w:ind w:left="708" w:right="0"/>
        <w:jc w:val="both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Header"/>
        <w:tabs>
          <w:tab w:val="clear" w:pos="4536"/>
          <w:tab w:val="clear" w:pos="9072"/>
        </w:tabs>
        <w:ind w:left="708" w:right="0"/>
        <w:jc w:val="both"/>
        <w:rPr/>
      </w:pPr>
      <w:r>
        <w:rPr/>
        <w:t>Просроченные долги по обязательствам бюджета Краснодонецкого сельского поселения отсутствуют.</w:t>
      </w:r>
    </w:p>
    <w:p>
      <w:pPr>
        <w:pStyle w:val="Header"/>
        <w:tabs>
          <w:tab w:val="clear" w:pos="4536"/>
          <w:tab w:val="clear" w:pos="9072"/>
        </w:tabs>
        <w:ind w:left="708" w:right="0"/>
        <w:jc w:val="both"/>
        <w:rPr/>
      </w:pPr>
      <w:r>
        <w:rPr/>
        <w:t>Основными доходными источниками бюджета Краснодонецкого сельского</w:t>
      </w:r>
    </w:p>
    <w:p>
      <w:pPr>
        <w:pStyle w:val="Header"/>
        <w:tabs>
          <w:tab w:val="clear" w:pos="4536"/>
          <w:tab w:val="clear" w:pos="9072"/>
        </w:tabs>
        <w:jc w:val="both"/>
        <w:rPr/>
      </w:pPr>
      <w:r>
        <w:rPr/>
        <w:t xml:space="preserve">поселения за 1 полугодие  2025 года стали безвозмездные поступления, они составили </w:t>
      </w:r>
      <w:r>
        <w:rPr>
          <w:color w:val="000000"/>
          <w:szCs w:val="28"/>
        </w:rPr>
        <w:t xml:space="preserve">6 774,0 </w:t>
      </w:r>
      <w:r>
        <w:rPr/>
        <w:t>тыс. рублей или 75,4 процента всех поступлений.</w:t>
      </w:r>
    </w:p>
    <w:p>
      <w:pPr>
        <w:pStyle w:val="Header"/>
        <w:tabs>
          <w:tab w:val="clear" w:pos="4536"/>
          <w:tab w:val="clear" w:pos="9072"/>
        </w:tabs>
        <w:ind w:left="708" w:right="0"/>
        <w:jc w:val="both"/>
        <w:rPr/>
      </w:pPr>
      <w:r>
        <w:rPr/>
        <w:t>Бюджетная политика в сфере расходов бюджета поселения была направлена на решение вопросов местного значения.</w:t>
      </w:r>
    </w:p>
    <w:p>
      <w:pPr>
        <w:pStyle w:val="Header"/>
        <w:tabs>
          <w:tab w:val="clear" w:pos="4536"/>
          <w:tab w:val="clear" w:pos="9072"/>
        </w:tabs>
        <w:ind w:firstLine="708" w:right="0"/>
        <w:jc w:val="both"/>
        <w:rPr/>
      </w:pPr>
      <w:r>
        <w:rPr/>
        <w:t xml:space="preserve">В составе бюджета поселения расходы на оплату труда работников Краснодонецкого сельского поселения составили </w:t>
      </w:r>
      <w:r>
        <w:rPr>
          <w:color w:val="000000"/>
        </w:rPr>
        <w:t>5 821,0 тыс. рублей или  58,8 процента.</w:t>
      </w:r>
    </w:p>
    <w:p>
      <w:pPr>
        <w:pStyle w:val="header1"/>
        <w:ind w:left="6237" w:right="0"/>
        <w:jc w:val="left"/>
        <w:rPr>
          <w:rFonts w:ascii="Times New Roman" w:hAnsi="Times New Roman" w:cs="Times New Roman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</w:r>
    </w:p>
    <w:p>
      <w:pPr>
        <w:pStyle w:val="header1"/>
        <w:tabs>
          <w:tab w:val="clear" w:pos="709"/>
          <w:tab w:val="left" w:pos="6237" w:leader="none"/>
        </w:tabs>
        <w:ind w:left="5954" w:right="0"/>
        <w:jc w:val="right"/>
        <w:rPr/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Приложение к сведениям о   ходе     исполнения местного бюджета за  1 полугодие  2025 года </w:t>
      </w:r>
    </w:p>
    <w:p>
      <w:pPr>
        <w:pStyle w:val="subheader"/>
        <w:numPr>
          <w:ilvl w:val="0"/>
          <w:numId w:val="0"/>
        </w:numPr>
        <w:jc w:val="center"/>
        <w:outlineLvl w:val="0"/>
        <w:rPr/>
      </w:pPr>
      <w:r>
        <w:rPr>
          <w:rFonts w:cs="Times New Roman" w:ascii="Times New Roman" w:hAnsi="Times New Roman"/>
          <w:sz w:val="28"/>
          <w:szCs w:val="28"/>
        </w:rPr>
        <w:t xml:space="preserve">Показатели местного бюджета за 1 полугодие  2025 года </w:t>
      </w:r>
    </w:p>
    <w:p>
      <w:pPr>
        <w:pStyle w:val="Normal"/>
        <w:spacing w:before="75" w:after="75"/>
        <w:jc w:val="right"/>
        <w:rPr/>
      </w:pPr>
      <w:r>
        <w:rPr/>
        <w:t xml:space="preserve">(тыс. рублей) </w:t>
      </w:r>
    </w:p>
    <w:tbl>
      <w:tblPr>
        <w:tblW w:w="4900" w:type="pct"/>
        <w:jc w:val="center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115"/>
        <w:gridCol w:w="1646"/>
        <w:gridCol w:w="1239"/>
      </w:tblGrid>
      <w:tr>
        <w:trPr>
          <w:tblHeader w:val="true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показателей 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Утвержденные бюджетные назначения на год 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Исполнено </w:t>
            </w:r>
          </w:p>
        </w:tc>
      </w:tr>
      <w:tr>
        <w:trPr/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НАЛОГОВЫЕ И НЕНАЛОГОВЫЕ ДОХОДЫ 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b/>
                <w:color w:val="000000"/>
                <w:szCs w:val="28"/>
              </w:rPr>
              <w:t xml:space="preserve">5 672,4 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2 216,5</w:t>
            </w:r>
          </w:p>
        </w:tc>
      </w:tr>
      <w:tr>
        <w:trPr/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НАЛОГИ НА ПРИБЫЛЬ, ДОХОДЫ 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color w:val="000000"/>
                <w:szCs w:val="28"/>
              </w:rPr>
              <w:t xml:space="preserve">1 322,6 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421,6</w:t>
            </w:r>
          </w:p>
        </w:tc>
      </w:tr>
      <w:tr>
        <w:trPr/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Налог на доходы физических лиц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color w:val="000000"/>
                <w:szCs w:val="28"/>
              </w:rPr>
              <w:t xml:space="preserve">1 322,6 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421,6</w:t>
            </w:r>
          </w:p>
        </w:tc>
      </w:tr>
      <w:tr>
        <w:trPr/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НАЛОГИ НА СОВОКУПНЫЙ ДОХОД 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291,1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color w:val="000000"/>
                <w:szCs w:val="28"/>
              </w:rPr>
              <w:t xml:space="preserve">103,6 </w:t>
            </w:r>
          </w:p>
        </w:tc>
      </w:tr>
      <w:tr>
        <w:trPr>
          <w:trHeight w:val="478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Единый сельскохозяйственный налог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291,1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color w:val="000000"/>
                <w:szCs w:val="28"/>
              </w:rPr>
              <w:t xml:space="preserve">103,6 </w:t>
            </w:r>
          </w:p>
        </w:tc>
      </w:tr>
      <w:tr>
        <w:trPr/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НАЛОГИ НА ИМУЩЕСТВО 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color w:val="000000"/>
                <w:szCs w:val="28"/>
              </w:rPr>
              <w:t xml:space="preserve">4 005,3 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1 645,4</w:t>
            </w:r>
          </w:p>
        </w:tc>
      </w:tr>
      <w:tr>
        <w:trPr/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Налог на имущество физических лиц 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color w:val="000000"/>
                <w:szCs w:val="28"/>
              </w:rPr>
              <w:t xml:space="preserve">455,3 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color w:val="000000"/>
                <w:szCs w:val="28"/>
              </w:rPr>
              <w:t xml:space="preserve">43,0 </w:t>
            </w:r>
          </w:p>
        </w:tc>
      </w:tr>
      <w:tr>
        <w:trPr/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/>
            </w:pPr>
            <w:r>
              <w:rPr>
                <w:color w:val="000000"/>
                <w:szCs w:val="28"/>
              </w:rPr>
              <w:t xml:space="preserve">Земельный налог 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3 550,0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1 602,4</w:t>
            </w:r>
          </w:p>
        </w:tc>
      </w:tr>
      <w:tr>
        <w:trPr>
          <w:trHeight w:val="390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Государственная пошлина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5,7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0,4</w:t>
            </w:r>
          </w:p>
        </w:tc>
      </w:tr>
      <w:tr>
        <w:trPr>
          <w:trHeight w:val="675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ДОХОДЫ ОТ ИСПОЛЬЗОВАНИЯ ИМУЩЕСТВА, НАХОДЯЩЕГО В ГОСУДАРСТВЕННОЙ И МУНИЦИПАЛЬНОЙ СОБСТВЕННОСТИ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25,2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29,2</w:t>
            </w:r>
          </w:p>
        </w:tc>
      </w:tr>
      <w:tr>
        <w:trPr>
          <w:trHeight w:val="2040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 </w:t>
            </w:r>
            <w:r>
              <w:rPr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25,2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14,7</w:t>
            </w:r>
          </w:p>
        </w:tc>
      </w:tr>
      <w:tr>
        <w:trPr>
          <w:trHeight w:val="2263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0,0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14,5</w:t>
            </w:r>
          </w:p>
        </w:tc>
      </w:tr>
      <w:tr>
        <w:trPr>
          <w:trHeight w:val="240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/>
            </w:pPr>
            <w:r>
              <w:rPr>
                <w:color w:val="000000"/>
                <w:szCs w:val="28"/>
              </w:rPr>
              <w:t>ДОХОДЫ ОТ ОКАЗАНИЯ  ПЛАТНЫХ  УСЛУГ  И КОМПЕНСАЦИИ  ЗАТРАТ  ГОСУДАРСТВА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18,8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16,3</w:t>
            </w:r>
          </w:p>
        </w:tc>
      </w:tr>
      <w:tr>
        <w:trPr>
          <w:trHeight w:val="765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/>
            </w:pPr>
            <w:r>
              <w:rPr>
                <w:color w:val="000000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18,8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16,3</w:t>
            </w:r>
          </w:p>
        </w:tc>
      </w:tr>
      <w:tr>
        <w:trPr>
          <w:trHeight w:val="485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ШТРАФЫ, САНКЦИИ, ВОЗМЕЩЕНИЕ УЩЕРБА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3,8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/>
            </w:pPr>
            <w:r>
              <w:rPr>
                <w:color w:val="000000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3,8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0,0</w:t>
            </w:r>
          </w:p>
        </w:tc>
      </w:tr>
      <w:tr>
        <w:trPr/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БЕЗВОЗМЕЗДНЫЕ ПОСТУПЛЕНИЯ 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b/>
                <w:color w:val="000000"/>
                <w:szCs w:val="28"/>
              </w:rPr>
              <w:t xml:space="preserve">16 132,0 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b/>
                <w:color w:val="000000"/>
                <w:szCs w:val="28"/>
              </w:rPr>
              <w:t xml:space="preserve">6 774,0 </w:t>
            </w:r>
          </w:p>
        </w:tc>
      </w:tr>
      <w:tr>
        <w:trPr>
          <w:trHeight w:val="1020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color w:val="000000"/>
                <w:szCs w:val="28"/>
              </w:rPr>
              <w:t xml:space="preserve">16 132,0 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color w:val="000000"/>
                <w:szCs w:val="28"/>
              </w:rPr>
              <w:t xml:space="preserve">6 774,0 </w:t>
            </w:r>
          </w:p>
        </w:tc>
      </w:tr>
      <w:tr>
        <w:trPr>
          <w:trHeight w:val="705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szCs w:val="28"/>
              </w:rPr>
            </w:pPr>
            <w:r>
              <w:rPr>
                <w:szCs w:val="28"/>
              </w:rPr>
              <w:t>13 882,6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szCs w:val="28"/>
              </w:rPr>
            </w:pPr>
            <w:r>
              <w:rPr>
                <w:szCs w:val="28"/>
              </w:rPr>
              <w:t>6 153,9</w:t>
            </w:r>
          </w:p>
        </w:tc>
      </w:tr>
      <w:tr>
        <w:trPr>
          <w:trHeight w:val="630" w:hRule="atLeast"/>
        </w:trPr>
        <w:tc>
          <w:tcPr>
            <w:tcW w:w="7115" w:type="dxa"/>
            <w:tcBorders>
              <w:top w:val="dotted" w:sz="4" w:space="0" w:color="000000"/>
              <w:left w:val="thickThinLargeGap" w:sz="6" w:space="0" w:color="C0C0C0"/>
              <w:bottom w:val="dotted" w:sz="4" w:space="0" w:color="00000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646" w:type="dxa"/>
            <w:tcBorders>
              <w:top w:val="dotted" w:sz="4" w:space="0" w:color="000000"/>
              <w:left w:val="thickThinLargeGap" w:sz="6" w:space="0" w:color="C0C0C0"/>
              <w:bottom w:val="dotted" w:sz="4" w:space="0" w:color="00000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652,2</w:t>
            </w:r>
          </w:p>
        </w:tc>
        <w:tc>
          <w:tcPr>
            <w:tcW w:w="1239" w:type="dxa"/>
            <w:tcBorders>
              <w:top w:val="dotted" w:sz="4" w:space="0" w:color="000000"/>
              <w:left w:val="thickThinLargeGap" w:sz="6" w:space="0" w:color="C0C0C0"/>
              <w:bottom w:val="dotted" w:sz="4" w:space="0" w:color="00000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326,1</w:t>
            </w:r>
          </w:p>
        </w:tc>
      </w:tr>
      <w:tr>
        <w:trPr>
          <w:trHeight w:val="720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dotted" w:sz="4" w:space="0" w:color="00000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dotted" w:sz="4" w:space="0" w:color="00000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13 230,4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dotted" w:sz="4" w:space="0" w:color="00000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5 827,8</w:t>
            </w:r>
          </w:p>
        </w:tc>
      </w:tr>
      <w:tr>
        <w:trPr>
          <w:trHeight w:val="555" w:hRule="atLeast"/>
        </w:trPr>
        <w:tc>
          <w:tcPr>
            <w:tcW w:w="7115" w:type="dxa"/>
            <w:tcBorders>
              <w:top w:val="dotted" w:sz="4" w:space="0" w:color="000000"/>
              <w:left w:val="thickThinLargeGap" w:sz="6" w:space="0" w:color="C0C0C0"/>
              <w:bottom w:val="dotted" w:sz="4" w:space="0" w:color="00000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646" w:type="dxa"/>
            <w:tcBorders>
              <w:top w:val="dotted" w:sz="4" w:space="0" w:color="000000"/>
              <w:left w:val="thickThinLargeGap" w:sz="6" w:space="0" w:color="C0C0C0"/>
              <w:bottom w:val="dotted" w:sz="4" w:space="0" w:color="00000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411,0</w:t>
            </w:r>
          </w:p>
        </w:tc>
        <w:tc>
          <w:tcPr>
            <w:tcW w:w="1239" w:type="dxa"/>
            <w:tcBorders>
              <w:top w:val="dotted" w:sz="4" w:space="0" w:color="000000"/>
              <w:left w:val="thickThinLargeGap" w:sz="6" w:space="0" w:color="C0C0C0"/>
              <w:bottom w:val="dotted" w:sz="4" w:space="0" w:color="00000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198,6</w:t>
            </w:r>
          </w:p>
        </w:tc>
      </w:tr>
      <w:tr>
        <w:trPr>
          <w:trHeight w:val="256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0,2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0,2</w:t>
            </w:r>
          </w:p>
        </w:tc>
      </w:tr>
      <w:tr>
        <w:trPr>
          <w:trHeight w:val="555" w:hRule="atLeast"/>
        </w:trPr>
        <w:tc>
          <w:tcPr>
            <w:tcW w:w="7115" w:type="dxa"/>
            <w:tcBorders>
              <w:top w:val="dotted" w:sz="4" w:space="0" w:color="000000"/>
              <w:left w:val="thickThinLargeGap" w:sz="6" w:space="0" w:color="C0C0C0"/>
              <w:bottom w:val="dotted" w:sz="4" w:space="0" w:color="00000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46" w:type="dxa"/>
            <w:tcBorders>
              <w:top w:val="dotted" w:sz="4" w:space="0" w:color="000000"/>
              <w:left w:val="thickThinLargeGap" w:sz="6" w:space="0" w:color="C0C0C0"/>
              <w:bottom w:val="dotted" w:sz="4" w:space="0" w:color="00000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color w:val="000000"/>
                <w:szCs w:val="28"/>
              </w:rPr>
              <w:t>410,8</w:t>
            </w:r>
          </w:p>
        </w:tc>
        <w:tc>
          <w:tcPr>
            <w:tcW w:w="1239" w:type="dxa"/>
            <w:tcBorders>
              <w:top w:val="dotted" w:sz="4" w:space="0" w:color="000000"/>
              <w:left w:val="thickThinLargeGap" w:sz="6" w:space="0" w:color="C0C0C0"/>
              <w:bottom w:val="dotted" w:sz="4" w:space="0" w:color="00000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198,4</w:t>
            </w:r>
          </w:p>
        </w:tc>
      </w:tr>
      <w:tr>
        <w:trPr>
          <w:trHeight w:val="597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Иные межбюджетные трансферты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1 838,4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421,5</w:t>
            </w:r>
          </w:p>
        </w:tc>
      </w:tr>
      <w:tr>
        <w:trPr>
          <w:trHeight w:val="240" w:hRule="atLeast"/>
        </w:trPr>
        <w:tc>
          <w:tcPr>
            <w:tcW w:w="7115" w:type="dxa"/>
            <w:tcBorders>
              <w:top w:val="dotted" w:sz="4" w:space="0" w:color="000000"/>
              <w:left w:val="thickThinLargeGap" w:sz="6" w:space="0" w:color="C0C0C0"/>
              <w:bottom w:val="dotted" w:sz="4" w:space="0" w:color="00000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46" w:type="dxa"/>
            <w:tcBorders>
              <w:top w:val="dotted" w:sz="4" w:space="0" w:color="000000"/>
              <w:left w:val="thickThinLargeGap" w:sz="6" w:space="0" w:color="C0C0C0"/>
              <w:bottom w:val="dotted" w:sz="4" w:space="0" w:color="00000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1 738,4</w:t>
            </w:r>
          </w:p>
        </w:tc>
        <w:tc>
          <w:tcPr>
            <w:tcW w:w="1239" w:type="dxa"/>
            <w:tcBorders>
              <w:top w:val="dotted" w:sz="4" w:space="0" w:color="000000"/>
              <w:left w:val="thickThinLargeGap" w:sz="6" w:space="0" w:color="C0C0C0"/>
              <w:bottom w:val="dotted" w:sz="4" w:space="0" w:color="00000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421,5</w:t>
            </w:r>
          </w:p>
        </w:tc>
      </w:tr>
      <w:tr>
        <w:trPr>
          <w:trHeight w:val="285" w:hRule="atLeast"/>
        </w:trPr>
        <w:tc>
          <w:tcPr>
            <w:tcW w:w="7115" w:type="dxa"/>
            <w:tcBorders>
              <w:top w:val="dotted" w:sz="4" w:space="0" w:color="000000"/>
              <w:left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646" w:type="dxa"/>
            <w:tcBorders>
              <w:top w:val="dotted" w:sz="4" w:space="0" w:color="000000"/>
              <w:left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color w:val="000000"/>
                <w:szCs w:val="28"/>
              </w:rPr>
              <w:t>100,0</w:t>
            </w:r>
          </w:p>
        </w:tc>
        <w:tc>
          <w:tcPr>
            <w:tcW w:w="1239" w:type="dxa"/>
            <w:tcBorders>
              <w:top w:val="dotted" w:sz="4" w:space="0" w:color="000000"/>
              <w:left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0,0</w:t>
            </w:r>
          </w:p>
        </w:tc>
      </w:tr>
      <w:tr>
        <w:trPr/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ИТОГО ДОХОДОВ 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21 804,4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b/>
                <w:color w:val="000000"/>
                <w:szCs w:val="28"/>
              </w:rPr>
              <w:t xml:space="preserve">8 990,5 </w:t>
            </w:r>
          </w:p>
        </w:tc>
      </w:tr>
      <w:tr>
        <w:trPr/>
        <w:tc>
          <w:tcPr>
            <w:tcW w:w="10000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РАСХОДЫ</w:t>
            </w:r>
          </w:p>
        </w:tc>
      </w:tr>
      <w:tr>
        <w:trPr/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ОБЩЕГОСУДАРСТВЕННЫЕ ВОПРОСЫ 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color w:val="000000"/>
                <w:szCs w:val="28"/>
              </w:rPr>
              <w:t xml:space="preserve">8 891,0 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color w:val="000000"/>
                <w:szCs w:val="28"/>
              </w:rPr>
              <w:t xml:space="preserve">3 894,4 </w:t>
            </w:r>
          </w:p>
        </w:tc>
      </w:tr>
      <w:tr>
        <w:trPr>
          <w:trHeight w:val="944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/>
            </w:pPr>
            <w:r>
              <w:rPr>
                <w:color w:val="000000"/>
                <w:szCs w:val="28"/>
              </w:rPr>
              <w:t xml:space="preserve">Функционирование Правительства Российской Федерации, высших органов исполнительной власти субъектов Российской Федерации, местных администраций 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color w:val="000000"/>
                <w:szCs w:val="28"/>
              </w:rPr>
              <w:t xml:space="preserve">8 674,5 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3 810,1</w:t>
            </w:r>
          </w:p>
        </w:tc>
      </w:tr>
      <w:tr>
        <w:trPr>
          <w:trHeight w:val="1035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/>
            </w:pPr>
            <w:r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52,0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26,6</w:t>
            </w:r>
          </w:p>
        </w:tc>
      </w:tr>
      <w:tr>
        <w:trPr>
          <w:trHeight w:val="615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Другие общегосударственные вопросы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164,5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57,7</w:t>
            </w:r>
          </w:p>
        </w:tc>
      </w:tr>
      <w:tr>
        <w:trPr>
          <w:trHeight w:val="460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НАЦИОНАЛЬНАЯ ОБОРОНА 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color w:val="000000"/>
                <w:szCs w:val="28"/>
              </w:rPr>
              <w:t xml:space="preserve">410,8 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198,4</w:t>
            </w:r>
          </w:p>
        </w:tc>
      </w:tr>
      <w:tr>
        <w:trPr>
          <w:trHeight w:val="444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color w:val="000000"/>
                <w:szCs w:val="28"/>
              </w:rPr>
              <w:t xml:space="preserve">410,8 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198,4</w:t>
            </w:r>
          </w:p>
        </w:tc>
      </w:tr>
      <w:tr>
        <w:trPr/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72,1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45,8</w:t>
            </w:r>
          </w:p>
        </w:tc>
      </w:tr>
      <w:tr>
        <w:trPr>
          <w:trHeight w:val="555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Обеспечение пожарной безопасности</w:t>
            </w:r>
            <w:r>
              <w:rPr/>
              <w:t xml:space="preserve"> </w:t>
            </w:r>
            <w:r>
              <w:rPr>
                <w:color w:val="000000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62,1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45,8</w:t>
            </w:r>
          </w:p>
        </w:tc>
      </w:tr>
      <w:tr>
        <w:trPr>
          <w:trHeight w:val="405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10,0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0,0</w:t>
            </w:r>
          </w:p>
        </w:tc>
      </w:tr>
      <w:tr>
        <w:trPr/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НАЦИОНАЛЬНАЯ ЭКОНОМИКА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1 818,4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432,5</w:t>
            </w:r>
          </w:p>
        </w:tc>
      </w:tr>
      <w:tr>
        <w:trPr>
          <w:trHeight w:val="450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Дорожное хозяйство (дорожные фонды)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1 738,4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421,5</w:t>
            </w:r>
          </w:p>
        </w:tc>
      </w:tr>
      <w:tr>
        <w:trPr>
          <w:trHeight w:val="435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color w:val="000000"/>
                <w:szCs w:val="28"/>
              </w:rPr>
              <w:t>80,0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11,0</w:t>
            </w:r>
          </w:p>
        </w:tc>
      </w:tr>
      <w:tr>
        <w:trPr>
          <w:trHeight w:val="413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ЖИЛИЩНО-КОММУНАЛЬНОЕ ХОЗЯЙСТВО 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3 441,3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color w:val="000000"/>
                <w:szCs w:val="28"/>
              </w:rPr>
              <w:t xml:space="preserve">824,6 </w:t>
            </w:r>
          </w:p>
        </w:tc>
      </w:tr>
      <w:tr>
        <w:trPr>
          <w:trHeight w:val="265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/>
            </w:pPr>
            <w:r>
              <w:rPr>
                <w:color w:val="000000"/>
                <w:szCs w:val="28"/>
              </w:rPr>
              <w:t xml:space="preserve">Жилищное хозяйство 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750,0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color w:val="000000"/>
                <w:szCs w:val="28"/>
              </w:rPr>
              <w:t xml:space="preserve">0,0 </w:t>
            </w:r>
          </w:p>
        </w:tc>
      </w:tr>
      <w:tr>
        <w:trPr>
          <w:trHeight w:val="585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single" w:sz="4" w:space="0" w:color="00000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Благоустройство 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single" w:sz="4" w:space="0" w:color="00000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2 691,3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single" w:sz="4" w:space="0" w:color="00000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824,6     </w:t>
            </w:r>
          </w:p>
        </w:tc>
      </w:tr>
      <w:tr>
        <w:trPr>
          <w:trHeight w:val="420" w:hRule="atLeast"/>
        </w:trPr>
        <w:tc>
          <w:tcPr>
            <w:tcW w:w="7115" w:type="dxa"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ОХРАНА ОКРУЖАЮЩЕЙ СРЕДЫ</w:t>
            </w:r>
          </w:p>
        </w:tc>
        <w:tc>
          <w:tcPr>
            <w:tcW w:w="1646" w:type="dxa"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100,0</w:t>
            </w:r>
          </w:p>
        </w:tc>
        <w:tc>
          <w:tcPr>
            <w:tcW w:w="1239" w:type="dxa"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115" w:type="dxa"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646" w:type="dxa"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100,0</w:t>
            </w:r>
          </w:p>
        </w:tc>
        <w:tc>
          <w:tcPr>
            <w:tcW w:w="1239" w:type="dxa"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7115" w:type="dxa"/>
            <w:tcBorders>
              <w:top w:val="single" w:sz="4" w:space="0" w:color="000000"/>
              <w:left w:val="thickThinLargeGap" w:sz="6" w:space="0" w:color="C0C0C0"/>
              <w:bottom w:val="dotted" w:sz="4" w:space="0" w:color="00000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ОБРАЗОВАНИЕ</w:t>
            </w:r>
          </w:p>
        </w:tc>
        <w:tc>
          <w:tcPr>
            <w:tcW w:w="1646" w:type="dxa"/>
            <w:tcBorders>
              <w:top w:val="single" w:sz="4" w:space="0" w:color="000000"/>
              <w:left w:val="thickThinLargeGap" w:sz="6" w:space="0" w:color="C0C0C0"/>
              <w:bottom w:val="dotted" w:sz="4" w:space="0" w:color="00000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19,0</w:t>
            </w:r>
          </w:p>
        </w:tc>
        <w:tc>
          <w:tcPr>
            <w:tcW w:w="1239" w:type="dxa"/>
            <w:tcBorders>
              <w:top w:val="single" w:sz="4" w:space="0" w:color="000000"/>
              <w:left w:val="thickThinLargeGap" w:sz="6" w:space="0" w:color="C0C0C0"/>
              <w:bottom w:val="dotted" w:sz="4" w:space="0" w:color="00000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7115" w:type="dxa"/>
            <w:tcBorders>
              <w:top w:val="dotted" w:sz="4" w:space="0" w:color="000000"/>
              <w:left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/>
            </w:pPr>
            <w:r>
              <w:rPr>
                <w:color w:val="000000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646" w:type="dxa"/>
            <w:tcBorders>
              <w:top w:val="dotted" w:sz="4" w:space="0" w:color="000000"/>
              <w:left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19,0</w:t>
            </w:r>
          </w:p>
        </w:tc>
        <w:tc>
          <w:tcPr>
            <w:tcW w:w="1239" w:type="dxa"/>
            <w:tcBorders>
              <w:top w:val="dotted" w:sz="4" w:space="0" w:color="000000"/>
              <w:left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0,0</w:t>
            </w:r>
          </w:p>
        </w:tc>
      </w:tr>
      <w:tr>
        <w:trPr/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КУЛЬТУРА, КИНЕМАТОГРАФИЯ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9 160,5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4 323,6</w:t>
            </w:r>
          </w:p>
        </w:tc>
      </w:tr>
      <w:tr>
        <w:trPr>
          <w:trHeight w:val="380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Культура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9 160,5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4 323,6</w:t>
            </w:r>
          </w:p>
        </w:tc>
      </w:tr>
      <w:tr>
        <w:trPr>
          <w:trHeight w:val="246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СОЦИАЛЬНАЯ ПОЛИТИКА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362,4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183,8</w:t>
            </w:r>
          </w:p>
        </w:tc>
      </w:tr>
      <w:tr>
        <w:trPr>
          <w:trHeight w:val="240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Пенсионное обеспечение 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362,4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183,8</w:t>
            </w:r>
          </w:p>
        </w:tc>
      </w:tr>
      <w:tr>
        <w:trPr>
          <w:trHeight w:val="248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ФИЗИЧЕСКАЯ КУЛЬТУРА И СПОРТ 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color w:val="000000"/>
                <w:szCs w:val="28"/>
              </w:rPr>
              <w:t xml:space="preserve">9,5 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color w:val="000000"/>
                <w:szCs w:val="28"/>
              </w:rPr>
              <w:t xml:space="preserve">0,0 </w:t>
            </w:r>
          </w:p>
        </w:tc>
      </w:tr>
      <w:tr>
        <w:trPr>
          <w:trHeight w:val="242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Массовый спорт 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color w:val="000000"/>
                <w:szCs w:val="28"/>
              </w:rPr>
              <w:t xml:space="preserve">9,5 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color w:val="000000"/>
                <w:szCs w:val="28"/>
              </w:rPr>
              <w:t>0,0</w:t>
            </w:r>
          </w:p>
        </w:tc>
      </w:tr>
      <w:tr>
        <w:trPr>
          <w:trHeight w:val="378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ИТОГО РАСХОДОВ 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b/>
                <w:color w:val="000000"/>
                <w:szCs w:val="28"/>
              </w:rPr>
              <w:t xml:space="preserve">24 285,0 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9 903,1</w:t>
            </w:r>
          </w:p>
        </w:tc>
      </w:tr>
      <w:tr>
        <w:trPr>
          <w:trHeight w:val="372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ДЕФИЦИТ (–), ПРОФИЦИТ (+) 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- 2 480,6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/>
            </w:pPr>
            <w:r>
              <w:rPr>
                <w:color w:val="000000"/>
                <w:szCs w:val="28"/>
              </w:rPr>
              <w:t xml:space="preserve">-912,6 </w:t>
            </w:r>
          </w:p>
        </w:tc>
      </w:tr>
      <w:tr>
        <w:trPr>
          <w:trHeight w:val="663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ИСТОЧНИКИ ФИНАНСИРОВАНИЯ ДЕФИЦИТА  БЮДЖЕТА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2 480,6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912,6</w:t>
            </w:r>
          </w:p>
        </w:tc>
      </w:tr>
      <w:tr>
        <w:trPr>
          <w:trHeight w:val="478" w:hRule="atLeast"/>
        </w:trPr>
        <w:tc>
          <w:tcPr>
            <w:tcW w:w="7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rPr/>
            </w:pPr>
            <w:r>
              <w:rPr>
                <w:color w:val="000000"/>
                <w:szCs w:val="28"/>
              </w:rPr>
              <w:t>Изменения остатков средств на счетах по учету средств бюджета</w:t>
            </w:r>
          </w:p>
        </w:tc>
        <w:tc>
          <w:tcPr>
            <w:tcW w:w="16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2 480,6</w:t>
            </w:r>
          </w:p>
        </w:tc>
        <w:tc>
          <w:tcPr>
            <w:tcW w:w="12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before="75" w:after="7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912,6</w:t>
            </w:r>
          </w:p>
        </w:tc>
      </w:tr>
    </w:tbl>
    <w:p>
      <w:pPr>
        <w:pStyle w:val="ConsNormal"/>
        <w:widowControl/>
        <w:ind w:firstLine="284" w:right="0"/>
        <w:rPr/>
      </w:pPr>
      <w:r>
        <w:rPr>
          <w:rFonts w:cs="Times New Roman" w:ascii="Times New Roman" w:hAnsi="Times New Roman"/>
          <w:sz w:val="28"/>
          <w:szCs w:val="28"/>
        </w:rPr>
        <w:t>Ведущий специалист                                                   Л. С. Терешина.</w:t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397" w:top="453" w:footer="397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charset w:val="cc"/>
    <w:family w:val="swiss"/>
    <w:pitch w:val="variable"/>
  </w:font>
  <w:font w:name="Courier New">
    <w:charset w:val="cc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  <w:p>
    <w:pPr>
      <w:pStyle w:val="Footer"/>
      <w:ind w:right="360"/>
      <w:rPr/>
    </w:pP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usePrinterMetrics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Droid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Style8">
    <w:name w:val="Основной шрифт абзаца"/>
    <w:qFormat/>
    <w:rPr/>
  </w:style>
  <w:style w:type="character" w:styleId="Style9">
    <w:name w:val="Основной шрифт"/>
    <w:qFormat/>
    <w:rPr/>
  </w:style>
  <w:style w:type="character" w:styleId="Style10">
    <w:name w:val="номер страницы"/>
    <w:basedOn w:val="Style9"/>
    <w:qFormat/>
    <w:rPr/>
  </w:style>
  <w:style w:type="character" w:styleId="Emphasis">
    <w:name w:val="Emphasis"/>
    <w:qFormat/>
    <w:rPr>
      <w:i/>
    </w:rPr>
  </w:style>
  <w:style w:type="character" w:styleId="PageNumber">
    <w:name w:val="page number"/>
    <w:basedOn w:val="Style8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Droid 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"/>
    </w:rPr>
  </w:style>
  <w:style w:type="paragraph" w:styleId="1">
    <w:name w:val="заголовок 1"/>
    <w:basedOn w:val="Normal"/>
    <w:next w:val="Normal"/>
    <w:qFormat/>
    <w:pPr>
      <w:keepNext w:val="true"/>
      <w:jc w:val="center"/>
    </w:pPr>
    <w:rPr>
      <w:sz w:val="44"/>
    </w:rPr>
  </w:style>
  <w:style w:type="paragraph" w:styleId="2">
    <w:name w:val="заголовок 2"/>
    <w:basedOn w:val="Normal"/>
    <w:next w:val="Normal"/>
    <w:qFormat/>
    <w:pPr>
      <w:keepNext w:val="true"/>
    </w:pPr>
    <w:rPr>
      <w:b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odyTextIndent">
    <w:name w:val="Body Text Indent"/>
    <w:basedOn w:val="Normal"/>
    <w:pPr>
      <w:tabs>
        <w:tab w:val="clear" w:pos="709"/>
        <w:tab w:val="left" w:pos="1211" w:leader="none"/>
      </w:tabs>
      <w:ind w:firstLine="851" w:left="0" w:right="0"/>
      <w:jc w:val="both"/>
    </w:pPr>
    <w:rPr/>
  </w:style>
  <w:style w:type="paragraph" w:styleId="21">
    <w:name w:val="Основной текст с отступом 2"/>
    <w:basedOn w:val="Normal"/>
    <w:qFormat/>
    <w:pPr>
      <w:ind w:firstLine="708" w:left="0" w:right="0"/>
      <w:jc w:val="both"/>
    </w:pPr>
    <w:rPr/>
  </w:style>
  <w:style w:type="paragraph" w:styleId="Style1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3">
    <w:name w:val="Основной текст с отступом 3"/>
    <w:basedOn w:val="Normal"/>
    <w:qFormat/>
    <w:pPr>
      <w:spacing w:before="0" w:after="120"/>
      <w:ind w:hanging="0" w:left="283" w:right="0"/>
    </w:pPr>
    <w:rPr>
      <w:sz w:val="16"/>
      <w:szCs w:val="16"/>
    </w:rPr>
  </w:style>
  <w:style w:type="paragraph" w:styleId="ConsNonformat">
    <w:name w:val="ConsNonformat"/>
    <w:qFormat/>
    <w:pPr>
      <w:widowControl w:val="false"/>
      <w:autoSpaceDE w:val="false"/>
      <w:bidi w:val="0"/>
      <w:ind w:hanging="0" w:left="0" w:right="19772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ConsNormal">
    <w:name w:val="ConsNormal"/>
    <w:qFormat/>
    <w:pPr>
      <w:widowControl w:val="false"/>
      <w:autoSpaceDE w:val="false"/>
      <w:bidi w:val="0"/>
      <w:ind w:firstLine="720" w:left="0" w:right="19772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12">
    <w:name w:val="Обычный текст"/>
    <w:basedOn w:val="Normal"/>
    <w:qFormat/>
    <w:pPr>
      <w:ind w:firstLine="567" w:left="0" w:right="0"/>
      <w:jc w:val="both"/>
    </w:pPr>
    <w:rPr>
      <w:szCs w:val="24"/>
    </w:rPr>
  </w:style>
  <w:style w:type="paragraph" w:styleId="Postan">
    <w:name w:val="Postan"/>
    <w:basedOn w:val="Normal"/>
    <w:qFormat/>
    <w:pPr>
      <w:jc w:val="center"/>
    </w:pPr>
    <w:rPr>
      <w:szCs w:val="28"/>
    </w:rPr>
  </w:style>
  <w:style w:type="paragraph" w:styleId="ConsPlusNormal">
    <w:name w:val="ConsPlusNormal"/>
    <w:qFormat/>
    <w:pPr>
      <w:widowControl w:val="false"/>
      <w:autoSpaceDE w:val="false"/>
      <w:bidi w:val="0"/>
      <w:ind w:firstLine="720" w:left="0" w:right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subheader">
    <w:name w:val="subheader"/>
    <w:basedOn w:val="Normal"/>
    <w:qFormat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header1">
    <w:name w:val="header1"/>
    <w:basedOn w:val="Normal"/>
    <w:qFormat/>
    <w:pPr>
      <w:ind w:hanging="0" w:left="300" w:right="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LibreOffice/24.8.1.2$Linux_X86_64 LibreOffice_project/87fa9aec1a63e70835390b81c40bb8993f1d4ff6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2025-07-15T12:58:00Z</dcterms:created>
  <dc:creator>Черемных Надежда</dc:creator>
  <dc:description/>
  <dc:language>en-US</dc:language>
  <cp:lastModifiedBy>1</cp:lastModifiedBy>
  <cp:lastPrinted>2023-04-18T10:35:00Z</cp:lastPrinted>
  <dcterms:modified xsi:type="dcterms:W3CDTF">2025-07-15T12:58:00Z</dcterms:modified>
  <cp:revision>2</cp:revision>
  <dc:subject/>
  <dc:title/>
</cp:coreProperties>
</file>